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F49E" w14:textId="618230EC" w:rsidR="00D06935" w:rsidRPr="008C341A" w:rsidRDefault="00D06935">
      <w:pPr>
        <w:rPr>
          <w:rFonts w:cstheme="minorHAnsi"/>
        </w:rPr>
      </w:pPr>
    </w:p>
    <w:p w14:paraId="567052A0" w14:textId="3F838835" w:rsidR="009C5EAE" w:rsidRPr="008C341A" w:rsidRDefault="00D4223B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1101E1" wp14:editId="5207B07B">
            <wp:simplePos x="0" y="0"/>
            <wp:positionH relativeFrom="margin">
              <wp:align>left</wp:align>
            </wp:positionH>
            <wp:positionV relativeFrom="paragraph">
              <wp:posOffset>553720</wp:posOffset>
            </wp:positionV>
            <wp:extent cx="3054350" cy="2041525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A5A0F" wp14:editId="0AF41CF6">
            <wp:simplePos x="0" y="0"/>
            <wp:positionH relativeFrom="column">
              <wp:posOffset>3605530</wp:posOffset>
            </wp:positionH>
            <wp:positionV relativeFrom="paragraph">
              <wp:posOffset>534670</wp:posOffset>
            </wp:positionV>
            <wp:extent cx="1971675" cy="2985135"/>
            <wp:effectExtent l="0" t="0" r="9525" b="5715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B70">
        <w:rPr>
          <w:rFonts w:cstheme="minorHAnsi"/>
          <w:b/>
          <w:bCs/>
          <w:sz w:val="36"/>
          <w:szCs w:val="36"/>
        </w:rPr>
        <w:t>Kriechtunnel Robinie mit Standpfosten</w:t>
      </w:r>
      <w:r w:rsidR="00376B65">
        <w:rPr>
          <w:rFonts w:cstheme="minorHAnsi"/>
          <w:b/>
          <w:bCs/>
          <w:sz w:val="36"/>
          <w:szCs w:val="36"/>
        </w:rPr>
        <w:t xml:space="preserve">    </w:t>
      </w:r>
      <w:r w:rsidR="00D92B70">
        <w:rPr>
          <w:rFonts w:cstheme="minorHAnsi"/>
          <w:b/>
          <w:bCs/>
          <w:sz w:val="36"/>
          <w:szCs w:val="36"/>
        </w:rPr>
        <w:t xml:space="preserve"> </w:t>
      </w:r>
      <w:r w:rsidR="00376B65">
        <w:rPr>
          <w:rFonts w:cstheme="minorHAnsi"/>
          <w:b/>
          <w:bCs/>
          <w:sz w:val="36"/>
          <w:szCs w:val="36"/>
        </w:rPr>
        <w:t xml:space="preserve">               </w:t>
      </w:r>
      <w:r w:rsidR="00A15E42">
        <w:rPr>
          <w:rFonts w:cstheme="minorHAnsi"/>
          <w:b/>
          <w:bCs/>
          <w:sz w:val="36"/>
          <w:szCs w:val="36"/>
        </w:rPr>
        <w:t xml:space="preserve">   </w:t>
      </w:r>
      <w:proofErr w:type="spellStart"/>
      <w:r w:rsidR="00376B65" w:rsidRPr="00F33E84">
        <w:rPr>
          <w:sz w:val="18"/>
          <w:szCs w:val="18"/>
        </w:rPr>
        <w:t>Artikelnr</w:t>
      </w:r>
      <w:proofErr w:type="spellEnd"/>
      <w:r w:rsidR="00376B65" w:rsidRPr="00F33E84">
        <w:rPr>
          <w:sz w:val="18"/>
          <w:szCs w:val="18"/>
        </w:rPr>
        <w:t xml:space="preserve">.: </w:t>
      </w:r>
      <w:r w:rsidR="00D92B70">
        <w:rPr>
          <w:sz w:val="18"/>
          <w:szCs w:val="18"/>
        </w:rPr>
        <w:t>17-6797</w:t>
      </w:r>
      <w:r w:rsidR="00376B65">
        <w:rPr>
          <w:sz w:val="18"/>
          <w:szCs w:val="18"/>
        </w:rPr>
        <w:t xml:space="preserve"> </w:t>
      </w:r>
      <w:r w:rsidR="00A15E42">
        <w:rPr>
          <w:rFonts w:cstheme="minorHAnsi"/>
          <w:b/>
          <w:bCs/>
          <w:sz w:val="36"/>
          <w:szCs w:val="36"/>
        </w:rPr>
        <w:t xml:space="preserve">                                                   </w:t>
      </w:r>
      <w:r w:rsidR="00105269">
        <w:rPr>
          <w:rFonts w:cstheme="minorHAnsi"/>
          <w:b/>
          <w:bCs/>
          <w:sz w:val="36"/>
          <w:szCs w:val="36"/>
        </w:rPr>
        <w:t xml:space="preserve"> </w:t>
      </w:r>
    </w:p>
    <w:p w14:paraId="18E5AF62" w14:textId="05EDA8B4" w:rsidR="00376B65" w:rsidRPr="00376B65" w:rsidRDefault="00376B65" w:rsidP="00376B65">
      <w:pPr>
        <w:pStyle w:val="KeinLeerraum"/>
      </w:pPr>
    </w:p>
    <w:p w14:paraId="76F58DD7" w14:textId="77777777" w:rsidR="00D4223B" w:rsidRDefault="00D4223B" w:rsidP="00376B65">
      <w:pPr>
        <w:pStyle w:val="KeinLeerraum"/>
      </w:pPr>
    </w:p>
    <w:p w14:paraId="118D0E8A" w14:textId="77777777" w:rsidR="00D4223B" w:rsidRDefault="00D4223B" w:rsidP="00376B65">
      <w:pPr>
        <w:pStyle w:val="KeinLeerraum"/>
      </w:pPr>
    </w:p>
    <w:p w14:paraId="47CECCB2" w14:textId="77777777" w:rsidR="00D4223B" w:rsidRDefault="00D4223B" w:rsidP="00376B65">
      <w:pPr>
        <w:pStyle w:val="KeinLeerraum"/>
      </w:pPr>
    </w:p>
    <w:p w14:paraId="47B22787" w14:textId="6B7377FB" w:rsidR="00376B65" w:rsidRPr="00376B65" w:rsidRDefault="00376B65" w:rsidP="00376B65">
      <w:pPr>
        <w:pStyle w:val="KeinLeerraum"/>
      </w:pPr>
      <w:r w:rsidRPr="00376B65">
        <w:t>- Robini</w:t>
      </w:r>
      <w:r w:rsidR="00520F5F">
        <w:t>enholz</w:t>
      </w:r>
      <w:r w:rsidR="00D4223B">
        <w:t xml:space="preserve"> unbehandelt</w:t>
      </w:r>
    </w:p>
    <w:p w14:paraId="18A3529E" w14:textId="3C6B50B7" w:rsidR="00376B65" w:rsidRPr="00376B65" w:rsidRDefault="00376B65" w:rsidP="00376B65">
      <w:pPr>
        <w:pStyle w:val="KeinLeerraum"/>
      </w:pPr>
      <w:r w:rsidRPr="00376B65">
        <w:t xml:space="preserve">- </w:t>
      </w:r>
      <w:r w:rsidR="00D4223B">
        <w:t>Länge ca. 195 cm</w:t>
      </w:r>
    </w:p>
    <w:p w14:paraId="4CA53271" w14:textId="58DFEAE8" w:rsidR="00376B65" w:rsidRPr="00376B65" w:rsidRDefault="00376B65" w:rsidP="00376B65">
      <w:pPr>
        <w:pStyle w:val="KeinLeerraum"/>
      </w:pPr>
      <w:r w:rsidRPr="00376B65">
        <w:t xml:space="preserve">- </w:t>
      </w:r>
      <w:r w:rsidR="00D4223B">
        <w:t>Ø innen ca. 62 cm</w:t>
      </w:r>
    </w:p>
    <w:p w14:paraId="788CF7FB" w14:textId="11E64BEC" w:rsidR="00376B65" w:rsidRPr="00376B65" w:rsidRDefault="00376B65" w:rsidP="00376B65">
      <w:pPr>
        <w:pStyle w:val="KeinLeerraum"/>
      </w:pPr>
      <w:r w:rsidRPr="00376B65">
        <w:t xml:space="preserve">- </w:t>
      </w:r>
      <w:r w:rsidR="00D4223B">
        <w:t xml:space="preserve">Ø außen ca. </w:t>
      </w:r>
      <w:r w:rsidR="00636E1C">
        <w:t>77</w:t>
      </w:r>
      <w:r w:rsidR="001D5940">
        <w:t xml:space="preserve"> cm </w:t>
      </w:r>
    </w:p>
    <w:p w14:paraId="53125DB4" w14:textId="27E8F890" w:rsidR="00376B65" w:rsidRPr="00376B65" w:rsidRDefault="00376B65" w:rsidP="00376B65">
      <w:pPr>
        <w:pStyle w:val="KeinLeerraum"/>
      </w:pPr>
      <w:r w:rsidRPr="00376B65">
        <w:t xml:space="preserve">- </w:t>
      </w:r>
      <w:r w:rsidR="001D5940">
        <w:t>Einstiegshöhe ca. 30 cm</w:t>
      </w:r>
    </w:p>
    <w:p w14:paraId="02A1B69C" w14:textId="0EFCF5D7" w:rsidR="00376B65" w:rsidRDefault="00376B65" w:rsidP="00376B65">
      <w:pPr>
        <w:pStyle w:val="KeinLeerraum"/>
      </w:pPr>
      <w:r w:rsidRPr="00376B65">
        <w:t xml:space="preserve">- inkl. </w:t>
      </w:r>
      <w:r w:rsidR="001D5940">
        <w:t>4 Robinienpfosten Ø 14-18 cm, Länge 150 cm zur direkten Erdmontage</w:t>
      </w:r>
      <w:r w:rsidR="000856B4">
        <w:br/>
      </w:r>
    </w:p>
    <w:p w14:paraId="10E72796" w14:textId="6B91773C" w:rsidR="00376B65" w:rsidRPr="00376B65" w:rsidRDefault="001D5940" w:rsidP="00376B65">
      <w:pPr>
        <w:pStyle w:val="KeinLeerraum"/>
      </w:pPr>
      <w:r>
        <w:rPr>
          <w:rStyle w:val="Fett"/>
          <w:rFonts w:cstheme="minorHAnsi"/>
          <w:u w:val="single"/>
        </w:rPr>
        <w:t>Empfohlene Altersgruppe:</w:t>
      </w:r>
      <w:r w:rsidRPr="001D5940">
        <w:rPr>
          <w:rStyle w:val="Fett"/>
          <w:rFonts w:cstheme="minorHAnsi"/>
        </w:rPr>
        <w:t xml:space="preserve"> </w:t>
      </w:r>
      <w:r w:rsidRPr="001D5940">
        <w:rPr>
          <w:rStyle w:val="Fett"/>
          <w:rFonts w:cstheme="minorHAnsi"/>
          <w:b w:val="0"/>
          <w:bCs w:val="0"/>
        </w:rPr>
        <w:t>ab ca. 1 Jahr</w:t>
      </w:r>
    </w:p>
    <w:p w14:paraId="04A0D10F" w14:textId="77777777" w:rsidR="00153E8A" w:rsidRPr="00376B65" w:rsidRDefault="00153E8A" w:rsidP="00376B65">
      <w:pPr>
        <w:pStyle w:val="KeinLeerraum"/>
      </w:pPr>
    </w:p>
    <w:p w14:paraId="36F2BF21" w14:textId="77777777" w:rsidR="00376B65" w:rsidRPr="00376B65" w:rsidRDefault="00376B65" w:rsidP="00376B65">
      <w:pPr>
        <w:pStyle w:val="KeinLeerraum"/>
      </w:pPr>
      <w:r w:rsidRPr="00376B65">
        <w:t>Hersteller: Klingl Spielgeräte</w:t>
      </w:r>
    </w:p>
    <w:p w14:paraId="199B320D" w14:textId="2880E83E" w:rsidR="00376B65" w:rsidRDefault="00376B65" w:rsidP="00376B65">
      <w:pPr>
        <w:pStyle w:val="KeinLeerraum"/>
        <w:rPr>
          <w:rStyle w:val="Fett"/>
          <w:rFonts w:cstheme="minorHAnsi"/>
        </w:rPr>
      </w:pPr>
      <w:r w:rsidRPr="00376B65">
        <w:rPr>
          <w:rStyle w:val="Fett"/>
          <w:rFonts w:cstheme="minorHAnsi"/>
        </w:rPr>
        <w:t>Zulassung gem. DIN EN 1176 für den öffentlichen Spielbereich</w:t>
      </w:r>
    </w:p>
    <w:p w14:paraId="745A6A69" w14:textId="77777777" w:rsidR="00153E8A" w:rsidRPr="00153E8A" w:rsidRDefault="00153E8A" w:rsidP="00376B65">
      <w:pPr>
        <w:pStyle w:val="KeinLeerraum"/>
        <w:rPr>
          <w:u w:val="single"/>
        </w:rPr>
      </w:pPr>
    </w:p>
    <w:p w14:paraId="71DBE720" w14:textId="77777777" w:rsidR="00376B65" w:rsidRPr="00153E8A" w:rsidRDefault="00376B65" w:rsidP="00376B65">
      <w:pPr>
        <w:pStyle w:val="KeinLeerraum"/>
        <w:rPr>
          <w:u w:val="single"/>
        </w:rPr>
      </w:pPr>
      <w:r w:rsidRPr="00153E8A">
        <w:rPr>
          <w:rStyle w:val="Fett"/>
          <w:rFonts w:cstheme="minorHAnsi"/>
          <w:u w:val="single"/>
        </w:rPr>
        <w:t>Platzbedarf:</w:t>
      </w:r>
    </w:p>
    <w:p w14:paraId="1C3E9EA1" w14:textId="3F9F4C37" w:rsidR="00376B65" w:rsidRPr="00376B65" w:rsidRDefault="00376B65" w:rsidP="00376B65">
      <w:pPr>
        <w:pStyle w:val="KeinLeerraum"/>
      </w:pPr>
      <w:r w:rsidRPr="00376B65">
        <w:t xml:space="preserve">benötigte Fallschutzfläche: ca. </w:t>
      </w:r>
      <w:r w:rsidR="001D5940">
        <w:t>5</w:t>
      </w:r>
      <w:r w:rsidRPr="00376B65">
        <w:t xml:space="preserve"> x </w:t>
      </w:r>
      <w:r w:rsidR="001D5940">
        <w:t>3,8</w:t>
      </w:r>
      <w:r w:rsidRPr="00376B65">
        <w:t> m</w:t>
      </w:r>
    </w:p>
    <w:p w14:paraId="29583E76" w14:textId="29B3C90C" w:rsidR="00376B65" w:rsidRPr="00376B65" w:rsidRDefault="00376B65" w:rsidP="00376B65">
      <w:pPr>
        <w:pStyle w:val="KeinLeerraum"/>
      </w:pPr>
      <w:r w:rsidRPr="00376B65">
        <w:t xml:space="preserve">Max. Fallhöhe: </w:t>
      </w:r>
      <w:r w:rsidR="001D5940">
        <w:t>11</w:t>
      </w:r>
      <w:r w:rsidRPr="00376B65">
        <w:t>0 cm</w:t>
      </w:r>
    </w:p>
    <w:p w14:paraId="396102A5" w14:textId="2F76674A" w:rsidR="00376B65" w:rsidRDefault="00376B65" w:rsidP="00376B65">
      <w:pPr>
        <w:pStyle w:val="KeinLeerraum"/>
      </w:pPr>
      <w:r w:rsidRPr="00376B65">
        <w:t xml:space="preserve">Fallschutz: Rasen, </w:t>
      </w:r>
      <w:proofErr w:type="spellStart"/>
      <w:r w:rsidRPr="00376B65">
        <w:t>Rundkies</w:t>
      </w:r>
      <w:proofErr w:type="spellEnd"/>
      <w:r w:rsidR="001D5940">
        <w:t xml:space="preserve">; Fallschutzplatten </w:t>
      </w:r>
      <w:r w:rsidRPr="00376B65">
        <w:t>oder Hackschnitzel</w:t>
      </w:r>
    </w:p>
    <w:p w14:paraId="6A1089BC" w14:textId="77777777" w:rsidR="00153E8A" w:rsidRPr="00376B65" w:rsidRDefault="00153E8A" w:rsidP="00376B65">
      <w:pPr>
        <w:pStyle w:val="KeinLeerraum"/>
      </w:pPr>
    </w:p>
    <w:p w14:paraId="59AF3C3F" w14:textId="77777777" w:rsidR="00376B65" w:rsidRPr="00DE6D0E" w:rsidRDefault="00376B65" w:rsidP="00376B65">
      <w:pPr>
        <w:pStyle w:val="KeinLeerraum"/>
        <w:rPr>
          <w:u w:val="single"/>
        </w:rPr>
      </w:pPr>
      <w:r w:rsidRPr="00DE6D0E">
        <w:rPr>
          <w:rStyle w:val="Fett"/>
          <w:rFonts w:cstheme="minorHAnsi"/>
          <w:u w:val="single"/>
        </w:rPr>
        <w:t>Erforderliche Fundamente:</w:t>
      </w:r>
    </w:p>
    <w:p w14:paraId="47941BB6" w14:textId="77777777" w:rsidR="001D5940" w:rsidRDefault="001D5940" w:rsidP="00376B65">
      <w:pPr>
        <w:pStyle w:val="KeinLeerraum"/>
      </w:pPr>
    </w:p>
    <w:p w14:paraId="50C07C7D" w14:textId="7F3C4E48" w:rsidR="00376B65" w:rsidRPr="00376B65" w:rsidRDefault="00376B65" w:rsidP="00376B65">
      <w:pPr>
        <w:pStyle w:val="KeinLeerraum"/>
      </w:pPr>
      <w:r w:rsidRPr="00376B65">
        <w:t xml:space="preserve">- 4 Stück L: </w:t>
      </w:r>
      <w:r w:rsidR="001D5940">
        <w:t>5</w:t>
      </w:r>
      <w:r w:rsidRPr="00376B65">
        <w:t xml:space="preserve">0 x B: </w:t>
      </w:r>
      <w:r w:rsidR="001D5940">
        <w:t>5</w:t>
      </w:r>
      <w:r w:rsidRPr="00376B65">
        <w:t xml:space="preserve">0 x T: </w:t>
      </w:r>
      <w:r w:rsidR="001D5940">
        <w:t>4</w:t>
      </w:r>
      <w:r w:rsidRPr="00376B65">
        <w:t>0 cm </w:t>
      </w:r>
    </w:p>
    <w:p w14:paraId="458A5208" w14:textId="77777777" w:rsidR="00153E8A" w:rsidRPr="00376B65" w:rsidRDefault="00153E8A" w:rsidP="00376B65">
      <w:pPr>
        <w:pStyle w:val="KeinLeerraum"/>
      </w:pPr>
    </w:p>
    <w:p w14:paraId="62EB7E38" w14:textId="19F89E99" w:rsidR="007A0B42" w:rsidRPr="00376B65" w:rsidRDefault="00376B65" w:rsidP="00376B65">
      <w:pPr>
        <w:pStyle w:val="KeinLeerraum"/>
      </w:pPr>
      <w:r w:rsidRPr="00376B65">
        <w:t xml:space="preserve">Montagezeit ca. </w:t>
      </w:r>
      <w:r w:rsidR="00F71B50">
        <w:t>1</w:t>
      </w:r>
      <w:r w:rsidRPr="00376B65">
        <w:t> Stunde mit je 2 Personen</w:t>
      </w:r>
      <w:r w:rsidR="000128B1">
        <w:t xml:space="preserve"> (ohne Fundamentarbeiten)</w:t>
      </w:r>
    </w:p>
    <w:sectPr w:rsidR="007A0B42" w:rsidRPr="00376B6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06A0" w14:textId="77777777" w:rsidR="0074620E" w:rsidRDefault="0074620E" w:rsidP="008E7483">
      <w:pPr>
        <w:spacing w:after="0" w:line="240" w:lineRule="auto"/>
      </w:pPr>
      <w:r>
        <w:separator/>
      </w:r>
    </w:p>
  </w:endnote>
  <w:endnote w:type="continuationSeparator" w:id="0">
    <w:p w14:paraId="3BB18872" w14:textId="77777777" w:rsidR="0074620E" w:rsidRDefault="0074620E" w:rsidP="008E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vaBecker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30D5" w14:textId="360F6A51" w:rsidR="008E7483" w:rsidRPr="005B7339" w:rsidRDefault="005B7339" w:rsidP="005B7339">
    <w:pPr>
      <w:pStyle w:val="Fuzeile"/>
      <w:jc w:val="right"/>
      <w:rPr>
        <w:rFonts w:ascii="EvaBecker" w:hAnsi="EvaBecker"/>
        <w:color w:val="000000" w:themeColor="text1"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22ADD8" wp14:editId="165502E2">
              <wp:simplePos x="0" y="0"/>
              <wp:positionH relativeFrom="page">
                <wp:posOffset>-57150</wp:posOffset>
              </wp:positionH>
              <wp:positionV relativeFrom="paragraph">
                <wp:posOffset>-1681480</wp:posOffset>
              </wp:positionV>
              <wp:extent cx="7772400" cy="2600325"/>
              <wp:effectExtent l="0" t="0" r="0" b="9525"/>
              <wp:wrapNone/>
              <wp:docPr id="5" name="Gleichschenkliges Drei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60032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3143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5" o:spid="_x0000_s1026" type="#_x0000_t5" style="position:absolute;margin-left:-4.5pt;margin-top:-132.4pt;width:612pt;height:20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" adj="21600" fillcolor="#5b9bd5 [3208]" stroked="f" strokeweight="1pt">
              <v:fill opacity="32896f"/>
              <w10:wrap anchorx="page"/>
            </v:shape>
          </w:pict>
        </mc:Fallback>
      </mc:AlternateContent>
    </w:r>
    <w:r w:rsidR="000E7B56" w:rsidRPr="000E7B56">
      <w:rPr>
        <w:rFonts w:ascii="EvaBecker" w:hAnsi="EvaBecker"/>
        <w:sz w:val="40"/>
      </w:rPr>
      <w:t xml:space="preserve"> </w:t>
    </w:r>
    <w:r w:rsidR="000E7B56" w:rsidRPr="005B7339">
      <w:rPr>
        <w:rFonts w:ascii="EvaBecker" w:hAnsi="EvaBecker"/>
        <w:sz w:val="40"/>
      </w:rPr>
      <w:t>www.klingl-</w:t>
    </w:r>
    <w:r w:rsidR="000E7B56" w:rsidRPr="00BB7974">
      <w:rPr>
        <w:rFonts w:ascii="EvaBecker" w:hAnsi="EvaBecker"/>
        <w:color w:val="000000" w:themeColor="text1"/>
        <w:sz w:val="40"/>
      </w:rPr>
      <w:t>spielgeraete.de</w:t>
    </w:r>
    <w:r w:rsidR="000E7B56">
      <w:rPr>
        <w:rFonts w:ascii="EvaBecker" w:hAnsi="EvaBecker"/>
        <w:color w:val="000000" w:themeColor="text1"/>
        <w:sz w:val="40"/>
      </w:rPr>
      <w:br/>
    </w:r>
    <w:r w:rsidR="000E7B56" w:rsidRPr="00715327">
      <w:rPr>
        <w:rFonts w:ascii="EvaBecker" w:hAnsi="EvaBecker"/>
        <w:color w:val="000000" w:themeColor="text1"/>
        <w:sz w:val="20"/>
        <w:szCs w:val="20"/>
      </w:rPr>
      <w:t xml:space="preserve">Klingl Spielgeräte </w:t>
    </w:r>
    <w:r w:rsidR="000E7B56" w:rsidRPr="00715327">
      <w:rPr>
        <w:rFonts w:ascii="Calibri" w:hAnsi="Calibri" w:cs="Calibri"/>
        <w:color w:val="000000" w:themeColor="text1"/>
        <w:sz w:val="20"/>
        <w:szCs w:val="20"/>
      </w:rPr>
      <w:t>• Ringstr. 4 •</w:t>
    </w:r>
    <w:r w:rsidR="000E7B56">
      <w:rPr>
        <w:rFonts w:ascii="Calibri" w:hAnsi="Calibri" w:cs="Calibri"/>
        <w:color w:val="000000" w:themeColor="text1"/>
        <w:sz w:val="20"/>
        <w:szCs w:val="20"/>
      </w:rPr>
      <w:t xml:space="preserve"> </w:t>
    </w:r>
    <w:r w:rsidR="000E7B56" w:rsidRPr="00715327">
      <w:rPr>
        <w:rFonts w:ascii="Calibri" w:hAnsi="Calibri" w:cs="Calibri"/>
        <w:color w:val="000000" w:themeColor="text1"/>
        <w:sz w:val="20"/>
        <w:szCs w:val="20"/>
      </w:rPr>
      <w:t xml:space="preserve">82293 </w:t>
    </w:r>
    <w:proofErr w:type="spellStart"/>
    <w:r w:rsidR="000E7B56" w:rsidRPr="00715327">
      <w:rPr>
        <w:rFonts w:ascii="Calibri" w:hAnsi="Calibri" w:cs="Calibri"/>
        <w:color w:val="000000" w:themeColor="text1"/>
        <w:sz w:val="20"/>
        <w:szCs w:val="20"/>
      </w:rPr>
      <w:t>Hanshofen</w:t>
    </w:r>
    <w:proofErr w:type="spellEnd"/>
    <w:r w:rsidR="000E7B56" w:rsidRPr="00715327">
      <w:rPr>
        <w:rFonts w:ascii="Calibri" w:hAnsi="Calibri" w:cs="Calibri"/>
        <w:color w:val="000000" w:themeColor="text1"/>
        <w:sz w:val="20"/>
        <w:szCs w:val="20"/>
      </w:rPr>
      <w:t xml:space="preserve"> • Tel. 08145/998722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7469" w14:textId="77777777" w:rsidR="0074620E" w:rsidRDefault="0074620E" w:rsidP="008E7483">
      <w:pPr>
        <w:spacing w:after="0" w:line="240" w:lineRule="auto"/>
      </w:pPr>
      <w:r>
        <w:separator/>
      </w:r>
    </w:p>
  </w:footnote>
  <w:footnote w:type="continuationSeparator" w:id="0">
    <w:p w14:paraId="7122D050" w14:textId="77777777" w:rsidR="0074620E" w:rsidRDefault="0074620E" w:rsidP="008E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1A5C" w14:textId="33CC0452" w:rsidR="008E7483" w:rsidRDefault="008E7483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1C0FFB1" wp14:editId="0A38333D">
          <wp:simplePos x="0" y="0"/>
          <wp:positionH relativeFrom="column">
            <wp:posOffset>4015105</wp:posOffset>
          </wp:positionH>
          <wp:positionV relativeFrom="paragraph">
            <wp:posOffset>-259079</wp:posOffset>
          </wp:positionV>
          <wp:extent cx="2422525" cy="103462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462" cy="103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287334" wp14:editId="05B7398A">
              <wp:simplePos x="0" y="0"/>
              <wp:positionH relativeFrom="page">
                <wp:align>left</wp:align>
              </wp:positionH>
              <wp:positionV relativeFrom="paragraph">
                <wp:posOffset>-573405</wp:posOffset>
              </wp:positionV>
              <wp:extent cx="8486775" cy="2381250"/>
              <wp:effectExtent l="0" t="0" r="9525" b="0"/>
              <wp:wrapNone/>
              <wp:docPr id="8" name="Gleichschenkliges Drei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486775" cy="238125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EF62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8" o:spid="_x0000_s1026" type="#_x0000_t5" style="position:absolute;margin-left:0;margin-top:-45.15pt;width:668.25pt;height:187.5pt;flip:y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" adj="0" fillcolor="#70ad47 [3209]" stroked="f" strokeweight="1pt">
              <v:fill opacity="32896f"/>
              <w10:wrap anchorx="page"/>
            </v:shape>
          </w:pict>
        </mc:Fallback>
      </mc:AlternateContent>
    </w:r>
  </w:p>
  <w:p w14:paraId="0C18848F" w14:textId="5FA0B852" w:rsidR="008E7483" w:rsidRDefault="008E7483">
    <w:pPr>
      <w:pStyle w:val="Kopfzeile"/>
      <w:rPr>
        <w:noProof/>
      </w:rPr>
    </w:pPr>
  </w:p>
  <w:p w14:paraId="0910128D" w14:textId="77777777" w:rsidR="008E7483" w:rsidRDefault="008E74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0F"/>
    <w:rsid w:val="000128B1"/>
    <w:rsid w:val="000856B4"/>
    <w:rsid w:val="000C1557"/>
    <w:rsid w:val="000D3E19"/>
    <w:rsid w:val="000E7B56"/>
    <w:rsid w:val="00105269"/>
    <w:rsid w:val="00153E8A"/>
    <w:rsid w:val="001D5940"/>
    <w:rsid w:val="001E6FBF"/>
    <w:rsid w:val="002A57BD"/>
    <w:rsid w:val="00376B65"/>
    <w:rsid w:val="00394073"/>
    <w:rsid w:val="00394D45"/>
    <w:rsid w:val="004320AC"/>
    <w:rsid w:val="005040E2"/>
    <w:rsid w:val="00520F5F"/>
    <w:rsid w:val="005244D4"/>
    <w:rsid w:val="00552DED"/>
    <w:rsid w:val="005A310F"/>
    <w:rsid w:val="005B7339"/>
    <w:rsid w:val="005E748F"/>
    <w:rsid w:val="00625DCB"/>
    <w:rsid w:val="00636E1C"/>
    <w:rsid w:val="0074620E"/>
    <w:rsid w:val="007A0B42"/>
    <w:rsid w:val="008C341A"/>
    <w:rsid w:val="008D3FDD"/>
    <w:rsid w:val="008E7483"/>
    <w:rsid w:val="009B43F3"/>
    <w:rsid w:val="009C5EAE"/>
    <w:rsid w:val="00A15E42"/>
    <w:rsid w:val="00A906C6"/>
    <w:rsid w:val="00C43960"/>
    <w:rsid w:val="00D06935"/>
    <w:rsid w:val="00D4223B"/>
    <w:rsid w:val="00D92B70"/>
    <w:rsid w:val="00DE6D0E"/>
    <w:rsid w:val="00EA0DF4"/>
    <w:rsid w:val="00F7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E5A5"/>
  <w15:chartTrackingRefBased/>
  <w15:docId w15:val="{481FBE38-7510-494C-A66F-A78A105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2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E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7483"/>
  </w:style>
  <w:style w:type="paragraph" w:styleId="Fuzeile">
    <w:name w:val="footer"/>
    <w:basedOn w:val="Standard"/>
    <w:link w:val="FuzeileZchn"/>
    <w:uiPriority w:val="99"/>
    <w:unhideWhenUsed/>
    <w:rsid w:val="008E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7483"/>
  </w:style>
  <w:style w:type="character" w:styleId="Hyperlink">
    <w:name w:val="Hyperlink"/>
    <w:basedOn w:val="Absatz-Standardschriftart"/>
    <w:uiPriority w:val="99"/>
    <w:unhideWhenUsed/>
    <w:rsid w:val="005B73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733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394D45"/>
    <w:rPr>
      <w:b/>
      <w:bCs/>
    </w:rPr>
  </w:style>
  <w:style w:type="paragraph" w:styleId="KeinLeerraum">
    <w:name w:val="No Spacing"/>
    <w:uiPriority w:val="1"/>
    <w:qFormat/>
    <w:rsid w:val="00376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BA2A-EBC4-4C94-BB32-96C7F12A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Braun</dc:creator>
  <cp:keywords/>
  <dc:description/>
  <cp:lastModifiedBy>Spielplatzservice Klingl Spielgeräte</cp:lastModifiedBy>
  <cp:revision>2</cp:revision>
  <cp:lastPrinted>2022-12-15T10:52:00Z</cp:lastPrinted>
  <dcterms:created xsi:type="dcterms:W3CDTF">2024-07-17T10:16:00Z</dcterms:created>
  <dcterms:modified xsi:type="dcterms:W3CDTF">2024-07-17T10:16:00Z</dcterms:modified>
</cp:coreProperties>
</file>